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22C2" w14:textId="66352083" w:rsidR="00BE32B3" w:rsidRPr="00CA4C94" w:rsidRDefault="00EB3FD6" w:rsidP="0015687A">
      <w:pPr>
        <w:jc w:val="center"/>
        <w:rPr>
          <w:rFonts w:ascii="Goudy Old Style" w:hAnsi="Goudy Old Style"/>
          <w:sz w:val="36"/>
          <w:szCs w:val="36"/>
        </w:rPr>
      </w:pPr>
      <w:r>
        <w:rPr>
          <w:rFonts w:ascii="Goudy Old Style" w:hAnsi="Goudy Old Style"/>
          <w:noProof/>
          <w:sz w:val="36"/>
          <w:szCs w:val="36"/>
        </w:rPr>
        <mc:AlternateContent>
          <mc:Choice Requires="wps">
            <w:drawing>
              <wp:anchor distT="0" distB="0" distL="114300" distR="114300" simplePos="0" relativeHeight="251659264" behindDoc="0" locked="0" layoutInCell="1" allowOverlap="1" wp14:anchorId="40C943FD" wp14:editId="04421895">
                <wp:simplePos x="0" y="0"/>
                <wp:positionH relativeFrom="column">
                  <wp:posOffset>3657600</wp:posOffset>
                </wp:positionH>
                <wp:positionV relativeFrom="paragraph">
                  <wp:posOffset>0</wp:posOffset>
                </wp:positionV>
                <wp:extent cx="0" cy="70866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0" cy="7086600"/>
                        </a:xfrm>
                        <a:prstGeom prst="line">
                          <a:avLst/>
                        </a:prstGeom>
                        <a:ln w="12700">
                          <a:solidFill>
                            <a:schemeClr val="tx1">
                              <a:lumMod val="50000"/>
                              <a:lumOff val="50000"/>
                            </a:schemeClr>
                          </a:solidFill>
                        </a:ln>
                        <a:effectLst>
                          <a:innerShdw blurRad="63500" dist="50800" dir="13500000">
                            <a:srgbClr val="000000">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0" to="4in,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" strokecolor="gray [1629]" strokeweight="1pt"/>
            </w:pict>
          </mc:Fallback>
        </mc:AlternateContent>
      </w:r>
      <w:r w:rsidR="00587065">
        <w:rPr>
          <w:rFonts w:ascii="Goudy Old Style" w:hAnsi="Goudy Old Style"/>
          <w:sz w:val="36"/>
          <w:szCs w:val="36"/>
        </w:rPr>
        <w:t>Rosé</w:t>
      </w:r>
      <w:r w:rsidR="004B6A6F" w:rsidRPr="00CA4C94">
        <w:rPr>
          <w:rFonts w:ascii="Goudy Old Style" w:hAnsi="Goudy Old Style"/>
          <w:sz w:val="36"/>
          <w:szCs w:val="36"/>
        </w:rPr>
        <w:t xml:space="preserve"> </w:t>
      </w:r>
      <w:r w:rsidR="00EB5DF2" w:rsidRPr="00FF5D63">
        <w:rPr>
          <w:rFonts w:ascii="Wingdings" w:hAnsi="Wingdings"/>
        </w:rPr>
        <w:t></w:t>
      </w:r>
      <w:r w:rsidR="00587065">
        <w:rPr>
          <w:rFonts w:ascii="Goudy Old Style" w:hAnsi="Goudy Old Style"/>
          <w:sz w:val="36"/>
          <w:szCs w:val="36"/>
        </w:rPr>
        <w:t xml:space="preserve"> 201</w:t>
      </w:r>
      <w:r w:rsidR="006D6747">
        <w:rPr>
          <w:rFonts w:ascii="Goudy Old Style" w:hAnsi="Goudy Old Style"/>
          <w:sz w:val="36"/>
          <w:szCs w:val="36"/>
        </w:rPr>
        <w:t>8</w:t>
      </w:r>
    </w:p>
    <w:p w14:paraId="35C0565A" w14:textId="77777777" w:rsidR="00EB5DF2" w:rsidRDefault="00EB5DF2" w:rsidP="0015687A">
      <w:pPr>
        <w:jc w:val="center"/>
        <w:rPr>
          <w:rFonts w:ascii="Goudy Old Style" w:hAnsi="Goudy Old Style"/>
          <w:sz w:val="28"/>
          <w:szCs w:val="28"/>
        </w:rPr>
      </w:pPr>
      <w:r>
        <w:rPr>
          <w:rFonts w:ascii="Goudy Old Style" w:hAnsi="Goudy Old Style"/>
          <w:sz w:val="28"/>
          <w:szCs w:val="28"/>
        </w:rPr>
        <w:t>Estate Bottled</w:t>
      </w:r>
    </w:p>
    <w:p w14:paraId="2EBD876C" w14:textId="77777777" w:rsidR="00CA4C94" w:rsidRDefault="00CA4C94" w:rsidP="0015687A">
      <w:pPr>
        <w:jc w:val="center"/>
        <w:rPr>
          <w:rFonts w:ascii="Goudy Old Style" w:hAnsi="Goudy Old Style"/>
        </w:rPr>
      </w:pPr>
      <w:r w:rsidRPr="00CA4C94">
        <w:rPr>
          <w:rFonts w:ascii="Goudy Old Style" w:hAnsi="Goudy Old Style"/>
        </w:rPr>
        <w:t>Kelsey Bench - Lake County</w:t>
      </w:r>
    </w:p>
    <w:p w14:paraId="4CF9FF5D" w14:textId="77777777" w:rsidR="0037032F" w:rsidRPr="000A1390" w:rsidRDefault="0037032F" w:rsidP="0015687A">
      <w:pPr>
        <w:jc w:val="center"/>
        <w:rPr>
          <w:rFonts w:ascii="Goudy Old Style" w:hAnsi="Goudy Old Style"/>
          <w:sz w:val="16"/>
          <w:szCs w:val="16"/>
        </w:rPr>
      </w:pPr>
    </w:p>
    <w:p w14:paraId="53421B96" w14:textId="65353B20" w:rsidR="006F7ED7" w:rsidRDefault="006F7ED7" w:rsidP="0015687A">
      <w:pPr>
        <w:jc w:val="center"/>
        <w:rPr>
          <w:rFonts w:ascii="Goudy Old Style" w:hAnsi="Goudy Old Style"/>
        </w:rPr>
      </w:pPr>
    </w:p>
    <w:p w14:paraId="1C6BEE94" w14:textId="57F9C76D" w:rsidR="001636C2" w:rsidRPr="0007418E" w:rsidRDefault="00526152" w:rsidP="00D73DC5">
      <w:pPr>
        <w:ind w:right="144"/>
        <w:jc w:val="center"/>
        <w:rPr>
          <w:rFonts w:ascii="Goudy Old Style" w:hAnsi="Goudy Old Style"/>
          <w:sz w:val="22"/>
          <w:szCs w:val="22"/>
        </w:rPr>
      </w:pPr>
      <w:r w:rsidRPr="0007418E">
        <w:rPr>
          <w:rFonts w:ascii="Goudy Old Style" w:hAnsi="Goudy Old Style"/>
          <w:sz w:val="22"/>
          <w:szCs w:val="22"/>
        </w:rPr>
        <w:t xml:space="preserve">Grown at 1450’ elevation on red, obsidian-strewn </w:t>
      </w:r>
      <w:r w:rsidR="00587065">
        <w:rPr>
          <w:rFonts w:ascii="Goudy Old Style" w:hAnsi="Goudy Old Style"/>
          <w:sz w:val="22"/>
          <w:szCs w:val="22"/>
        </w:rPr>
        <w:t xml:space="preserve">volcanic </w:t>
      </w:r>
      <w:r w:rsidRPr="0007418E">
        <w:rPr>
          <w:rFonts w:ascii="Goudy Old Style" w:hAnsi="Goudy Old Style"/>
          <w:sz w:val="22"/>
          <w:szCs w:val="22"/>
        </w:rPr>
        <w:t>soil</w:t>
      </w:r>
      <w:r w:rsidR="00555810" w:rsidRPr="0007418E">
        <w:rPr>
          <w:rFonts w:ascii="Goudy Old Style" w:hAnsi="Goudy Old Style"/>
          <w:sz w:val="22"/>
          <w:szCs w:val="22"/>
        </w:rPr>
        <w:t xml:space="preserve"> resu</w:t>
      </w:r>
      <w:r w:rsidR="00587065">
        <w:rPr>
          <w:rFonts w:ascii="Goudy Old Style" w:hAnsi="Goudy Old Style"/>
          <w:sz w:val="22"/>
          <w:szCs w:val="22"/>
        </w:rPr>
        <w:t xml:space="preserve">lting from Mt. </w:t>
      </w:r>
      <w:proofErr w:type="spellStart"/>
      <w:r w:rsidR="00587065">
        <w:rPr>
          <w:rFonts w:ascii="Goudy Old Style" w:hAnsi="Goudy Old Style"/>
          <w:sz w:val="22"/>
          <w:szCs w:val="22"/>
        </w:rPr>
        <w:t>Konocti’s</w:t>
      </w:r>
      <w:proofErr w:type="spellEnd"/>
      <w:r w:rsidR="00587065">
        <w:rPr>
          <w:rFonts w:ascii="Goudy Old Style" w:hAnsi="Goudy Old Style"/>
          <w:sz w:val="22"/>
          <w:szCs w:val="22"/>
        </w:rPr>
        <w:t xml:space="preserve"> violent</w:t>
      </w:r>
      <w:r w:rsidR="00555810" w:rsidRPr="0007418E">
        <w:rPr>
          <w:rFonts w:ascii="Goudy Old Style" w:hAnsi="Goudy Old Style"/>
          <w:sz w:val="22"/>
          <w:szCs w:val="22"/>
        </w:rPr>
        <w:t xml:space="preserve"> upheaval</w:t>
      </w:r>
      <w:r w:rsidR="0037032F">
        <w:rPr>
          <w:rFonts w:ascii="Goudy Old Style" w:hAnsi="Goudy Old Style"/>
          <w:sz w:val="22"/>
          <w:szCs w:val="22"/>
        </w:rPr>
        <w:t xml:space="preserve"> in the Mayacamas runout</w:t>
      </w:r>
      <w:r w:rsidR="00555810" w:rsidRPr="0007418E">
        <w:rPr>
          <w:rFonts w:ascii="Goudy Old Style" w:hAnsi="Goudy Old Style"/>
          <w:sz w:val="22"/>
          <w:szCs w:val="22"/>
        </w:rPr>
        <w:t xml:space="preserve">, </w:t>
      </w:r>
      <w:r w:rsidR="003A097F" w:rsidRPr="0007418E">
        <w:rPr>
          <w:rFonts w:ascii="Goudy Old Style" w:hAnsi="Goudy Old Style"/>
          <w:sz w:val="22"/>
          <w:szCs w:val="22"/>
        </w:rPr>
        <w:t>our</w:t>
      </w:r>
      <w:r w:rsidR="00527C3B">
        <w:rPr>
          <w:rFonts w:ascii="Goudy Old Style" w:hAnsi="Goudy Old Style"/>
          <w:sz w:val="22"/>
          <w:szCs w:val="22"/>
        </w:rPr>
        <w:t xml:space="preserve"> </w:t>
      </w:r>
      <w:r w:rsidR="0037032F">
        <w:rPr>
          <w:rFonts w:ascii="Goudy Old Style" w:hAnsi="Goudy Old Style"/>
          <w:sz w:val="22"/>
          <w:szCs w:val="22"/>
        </w:rPr>
        <w:t>201</w:t>
      </w:r>
      <w:r w:rsidR="00E37337">
        <w:rPr>
          <w:rFonts w:ascii="Goudy Old Style" w:hAnsi="Goudy Old Style"/>
          <w:sz w:val="22"/>
          <w:szCs w:val="22"/>
        </w:rPr>
        <w:t>8</w:t>
      </w:r>
      <w:r w:rsidR="0037032F">
        <w:rPr>
          <w:rFonts w:ascii="Goudy Old Style" w:hAnsi="Goudy Old Style"/>
          <w:sz w:val="22"/>
          <w:szCs w:val="22"/>
        </w:rPr>
        <w:t xml:space="preserve"> </w:t>
      </w:r>
      <w:r w:rsidR="0089518A">
        <w:rPr>
          <w:rFonts w:ascii="Goudy Old Style" w:hAnsi="Goudy Old Style"/>
          <w:sz w:val="22"/>
          <w:szCs w:val="22"/>
        </w:rPr>
        <w:t>rosé</w:t>
      </w:r>
      <w:r w:rsidR="00BB6602">
        <w:rPr>
          <w:rFonts w:ascii="Goudy Old Style" w:hAnsi="Goudy Old Style"/>
          <w:sz w:val="22"/>
          <w:szCs w:val="22"/>
        </w:rPr>
        <w:t xml:space="preserve"> </w:t>
      </w:r>
      <w:r w:rsidR="00527C3B">
        <w:rPr>
          <w:rFonts w:ascii="Goudy Old Style" w:hAnsi="Goudy Old Style"/>
          <w:sz w:val="22"/>
          <w:szCs w:val="22"/>
        </w:rPr>
        <w:t xml:space="preserve">combines </w:t>
      </w:r>
      <w:r w:rsidR="00E37337">
        <w:rPr>
          <w:rFonts w:ascii="Goudy Old Style" w:hAnsi="Goudy Old Style"/>
          <w:sz w:val="22"/>
          <w:szCs w:val="22"/>
        </w:rPr>
        <w:t xml:space="preserve">bright fruit and a savory palate in </w:t>
      </w:r>
      <w:r w:rsidR="0089518A">
        <w:rPr>
          <w:rFonts w:ascii="Goudy Old Style" w:hAnsi="Goudy Old Style"/>
          <w:sz w:val="22"/>
          <w:szCs w:val="22"/>
        </w:rPr>
        <w:t>porch pounding machine</w:t>
      </w:r>
      <w:r w:rsidR="00D46E89" w:rsidRPr="0007418E">
        <w:rPr>
          <w:rFonts w:ascii="Goudy Old Style" w:hAnsi="Goudy Old Style"/>
          <w:sz w:val="22"/>
          <w:szCs w:val="22"/>
        </w:rPr>
        <w:t>.</w:t>
      </w:r>
    </w:p>
    <w:p w14:paraId="73AC56CA" w14:textId="77777777" w:rsidR="00A05F6F" w:rsidRPr="000A1390" w:rsidRDefault="00A05F6F" w:rsidP="00D73DC5">
      <w:pPr>
        <w:ind w:right="144"/>
        <w:jc w:val="center"/>
        <w:rPr>
          <w:rFonts w:ascii="Goudy Old Style" w:hAnsi="Goudy Old Style"/>
          <w:sz w:val="16"/>
          <w:szCs w:val="16"/>
        </w:rPr>
      </w:pPr>
    </w:p>
    <w:p w14:paraId="358A77F9" w14:textId="49BAB0E4" w:rsidR="001636C2" w:rsidRPr="0007418E" w:rsidRDefault="001636C2" w:rsidP="00D73DC5">
      <w:pPr>
        <w:ind w:right="144"/>
        <w:rPr>
          <w:rFonts w:ascii="Goudy Old Style" w:hAnsi="Goudy Old Style"/>
          <w:sz w:val="22"/>
          <w:szCs w:val="22"/>
        </w:rPr>
      </w:pPr>
      <w:r w:rsidRPr="0007418E">
        <w:rPr>
          <w:rFonts w:ascii="Goudy Old Style" w:hAnsi="Goudy Old Style"/>
          <w:b/>
          <w:sz w:val="22"/>
          <w:szCs w:val="22"/>
        </w:rPr>
        <w:t>Tasting notes:</w:t>
      </w:r>
      <w:r w:rsidR="00304E53">
        <w:rPr>
          <w:rFonts w:ascii="Goudy Old Style" w:hAnsi="Goudy Old Style"/>
          <w:sz w:val="22"/>
          <w:szCs w:val="22"/>
        </w:rPr>
        <w:t xml:space="preserve"> Darker and more fruit-driven than last year’s Provence-meets heavier grapes style, we have crystal-clear watermelon, strawberry, and peach on the nose. However</w:t>
      </w:r>
      <w:r w:rsidR="00F04C45">
        <w:rPr>
          <w:rFonts w:ascii="Goudy Old Style" w:hAnsi="Goudy Old Style"/>
          <w:sz w:val="22"/>
          <w:szCs w:val="22"/>
        </w:rPr>
        <w:t>,</w:t>
      </w:r>
      <w:r w:rsidR="00304E53">
        <w:rPr>
          <w:rFonts w:ascii="Goudy Old Style" w:hAnsi="Goudy Old Style"/>
          <w:sz w:val="22"/>
          <w:szCs w:val="22"/>
        </w:rPr>
        <w:t xml:space="preserve"> the crisp mouthfeel brings savory salinity, med/med+ acid, and big, salty</w:t>
      </w:r>
      <w:r w:rsidR="00F04C45">
        <w:rPr>
          <w:rFonts w:ascii="Goudy Old Style" w:hAnsi="Goudy Old Style"/>
          <w:sz w:val="22"/>
          <w:szCs w:val="22"/>
        </w:rPr>
        <w:t xml:space="preserve"> fore-</w:t>
      </w:r>
      <w:r w:rsidR="00304E53">
        <w:rPr>
          <w:rFonts w:ascii="Goudy Old Style" w:hAnsi="Goudy Old Style"/>
          <w:sz w:val="22"/>
          <w:szCs w:val="22"/>
        </w:rPr>
        <w:t xml:space="preserve"> and </w:t>
      </w:r>
      <w:r w:rsidR="00F04C45">
        <w:rPr>
          <w:rFonts w:ascii="Goudy Old Style" w:hAnsi="Goudy Old Style"/>
          <w:sz w:val="22"/>
          <w:szCs w:val="22"/>
        </w:rPr>
        <w:t>mid</w:t>
      </w:r>
      <w:r w:rsidR="00304E53">
        <w:rPr>
          <w:rFonts w:ascii="Goudy Old Style" w:hAnsi="Goudy Old Style"/>
          <w:sz w:val="22"/>
          <w:szCs w:val="22"/>
        </w:rPr>
        <w:t>-palate volume that almost seems born of calcareous soil</w:t>
      </w:r>
      <w:r w:rsidR="00F04C45">
        <w:rPr>
          <w:rFonts w:ascii="Goudy Old Style" w:hAnsi="Goudy Old Style"/>
          <w:sz w:val="22"/>
          <w:szCs w:val="22"/>
        </w:rPr>
        <w:t xml:space="preserve"> and ancient dust. Pleasantly bipolar.</w:t>
      </w:r>
    </w:p>
    <w:p w14:paraId="1C295736" w14:textId="77777777" w:rsidR="00966A2A" w:rsidRPr="000A1390" w:rsidRDefault="00966A2A" w:rsidP="00D73DC5">
      <w:pPr>
        <w:ind w:right="144"/>
        <w:rPr>
          <w:rFonts w:ascii="Goudy Old Style" w:hAnsi="Goudy Old Style"/>
          <w:sz w:val="16"/>
          <w:szCs w:val="16"/>
        </w:rPr>
      </w:pPr>
    </w:p>
    <w:p w14:paraId="161C6E1B" w14:textId="6F8E4625" w:rsidR="00D64B17"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r w:rsidR="009A24BD">
        <w:rPr>
          <w:rFonts w:ascii="Goudy Old Style" w:hAnsi="Goudy Old Style"/>
          <w:sz w:val="22"/>
          <w:szCs w:val="22"/>
        </w:rPr>
        <w:t xml:space="preserve">All </w:t>
      </w:r>
      <w:proofErr w:type="spellStart"/>
      <w:r w:rsidR="00F04C45">
        <w:rPr>
          <w:rFonts w:ascii="Goudy Old Style" w:hAnsi="Goudy Old Style"/>
          <w:sz w:val="22"/>
          <w:szCs w:val="22"/>
        </w:rPr>
        <w:t>Primitivo</w:t>
      </w:r>
      <w:proofErr w:type="spellEnd"/>
      <w:r w:rsidR="00F04C45">
        <w:rPr>
          <w:rFonts w:ascii="Goudy Old Style" w:hAnsi="Goudy Old Style"/>
          <w:sz w:val="22"/>
          <w:szCs w:val="22"/>
        </w:rPr>
        <w:t xml:space="preserve"> and </w:t>
      </w:r>
      <w:proofErr w:type="spellStart"/>
      <w:r w:rsidR="00F04C45">
        <w:rPr>
          <w:rFonts w:ascii="Goudy Old Style" w:hAnsi="Goudy Old Style"/>
          <w:sz w:val="22"/>
          <w:szCs w:val="22"/>
        </w:rPr>
        <w:t>Barbera</w:t>
      </w:r>
      <w:proofErr w:type="spellEnd"/>
      <w:r w:rsidR="00F04C45">
        <w:rPr>
          <w:rFonts w:ascii="Goudy Old Style" w:hAnsi="Goudy Old Style"/>
          <w:sz w:val="22"/>
          <w:szCs w:val="22"/>
        </w:rPr>
        <w:t xml:space="preserve"> </w:t>
      </w:r>
      <w:r w:rsidR="009A24BD">
        <w:rPr>
          <w:rFonts w:ascii="Goudy Old Style" w:hAnsi="Goudy Old Style"/>
          <w:sz w:val="22"/>
          <w:szCs w:val="22"/>
        </w:rPr>
        <w:t>planted in 200</w:t>
      </w:r>
      <w:r w:rsidR="00F04C45">
        <w:rPr>
          <w:rFonts w:ascii="Goudy Old Style" w:hAnsi="Goudy Old Style"/>
          <w:sz w:val="22"/>
          <w:szCs w:val="22"/>
        </w:rPr>
        <w:t xml:space="preserve">4, </w:t>
      </w:r>
      <w:proofErr w:type="spellStart"/>
      <w:r w:rsidR="00F04C45">
        <w:rPr>
          <w:rFonts w:ascii="Goudy Old Style" w:hAnsi="Goudy Old Style"/>
          <w:sz w:val="22"/>
          <w:szCs w:val="22"/>
        </w:rPr>
        <w:t>Negroamaro</w:t>
      </w:r>
      <w:proofErr w:type="spellEnd"/>
      <w:r w:rsidR="00F04C45">
        <w:rPr>
          <w:rFonts w:ascii="Goudy Old Style" w:hAnsi="Goudy Old Style"/>
          <w:sz w:val="22"/>
          <w:szCs w:val="22"/>
        </w:rPr>
        <w:t xml:space="preserve"> in 2011.</w:t>
      </w:r>
    </w:p>
    <w:p w14:paraId="2295A889" w14:textId="77777777" w:rsidR="000A1390" w:rsidRPr="000A1390" w:rsidRDefault="000A1390" w:rsidP="00D73DC5">
      <w:pPr>
        <w:ind w:right="144"/>
        <w:rPr>
          <w:rFonts w:ascii="Goudy Old Style" w:hAnsi="Goudy Old Style"/>
          <w:sz w:val="16"/>
          <w:szCs w:val="16"/>
        </w:rPr>
      </w:pPr>
    </w:p>
    <w:p w14:paraId="57464C3E" w14:textId="7CCF4C85" w:rsidR="00794A10"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Pr="0007418E">
        <w:rPr>
          <w:rFonts w:ascii="Goudy Old Style" w:hAnsi="Goudy Old Style"/>
          <w:sz w:val="22"/>
          <w:szCs w:val="22"/>
        </w:rPr>
        <w:t xml:space="preserve"> </w:t>
      </w:r>
      <w:r w:rsidR="006F7ED7">
        <w:rPr>
          <w:rFonts w:ascii="Goudy Old Style" w:hAnsi="Goudy Old Style"/>
          <w:sz w:val="22"/>
          <w:szCs w:val="22"/>
        </w:rPr>
        <w:t xml:space="preserve">The </w:t>
      </w:r>
      <w:proofErr w:type="spellStart"/>
      <w:r w:rsidR="006F7ED7">
        <w:rPr>
          <w:rFonts w:ascii="Goudy Old Style" w:hAnsi="Goudy Old Style"/>
          <w:sz w:val="22"/>
          <w:szCs w:val="22"/>
        </w:rPr>
        <w:t>Primitivo</w:t>
      </w:r>
      <w:proofErr w:type="spellEnd"/>
      <w:r w:rsidR="006F7ED7">
        <w:rPr>
          <w:rFonts w:ascii="Goudy Old Style" w:hAnsi="Goudy Old Style"/>
          <w:sz w:val="22"/>
          <w:szCs w:val="22"/>
        </w:rPr>
        <w:t xml:space="preserve"> was harveste</w:t>
      </w:r>
      <w:r w:rsidR="0071746D">
        <w:rPr>
          <w:rFonts w:ascii="Goudy Old Style" w:hAnsi="Goudy Old Style"/>
          <w:sz w:val="22"/>
          <w:szCs w:val="22"/>
        </w:rPr>
        <w:t>d at 12</w:t>
      </w:r>
      <w:r w:rsidR="006F7ED7">
        <w:rPr>
          <w:rFonts w:ascii="Goudy Old Style" w:hAnsi="Goudy Old Style"/>
          <w:sz w:val="22"/>
          <w:szCs w:val="22"/>
        </w:rPr>
        <w:t>%</w:t>
      </w:r>
      <w:r w:rsidR="00BB140C">
        <w:rPr>
          <w:rFonts w:ascii="Goudy Old Style" w:hAnsi="Goudy Old Style"/>
          <w:sz w:val="22"/>
          <w:szCs w:val="22"/>
        </w:rPr>
        <w:t xml:space="preserve"> abv</w:t>
      </w:r>
      <w:r w:rsidR="006D6747">
        <w:rPr>
          <w:rFonts w:ascii="Goudy Old Style" w:hAnsi="Goudy Old Style"/>
          <w:sz w:val="22"/>
          <w:szCs w:val="22"/>
        </w:rPr>
        <w:t xml:space="preserve">, direct pressed </w:t>
      </w:r>
      <w:r w:rsidR="00BB140C">
        <w:rPr>
          <w:rFonts w:ascii="Goudy Old Style" w:hAnsi="Goudy Old Style"/>
          <w:sz w:val="22"/>
          <w:szCs w:val="22"/>
        </w:rPr>
        <w:t>as</w:t>
      </w:r>
      <w:r w:rsidR="006D6747">
        <w:rPr>
          <w:rFonts w:ascii="Goudy Old Style" w:hAnsi="Goudy Old Style"/>
          <w:sz w:val="22"/>
          <w:szCs w:val="22"/>
        </w:rPr>
        <w:t xml:space="preserve"> a dedicated rosé</w:t>
      </w:r>
      <w:r w:rsidR="00BB140C">
        <w:rPr>
          <w:rFonts w:ascii="Goudy Old Style" w:hAnsi="Goudy Old Style"/>
          <w:sz w:val="22"/>
          <w:szCs w:val="22"/>
        </w:rPr>
        <w:t xml:space="preserve">. </w:t>
      </w:r>
      <w:r w:rsidR="001920CE">
        <w:rPr>
          <w:rFonts w:ascii="Goudy Old Style" w:hAnsi="Goudy Old Style"/>
          <w:sz w:val="22"/>
          <w:szCs w:val="22"/>
        </w:rPr>
        <w:t xml:space="preserve">The </w:t>
      </w:r>
      <w:proofErr w:type="spellStart"/>
      <w:r w:rsidR="001920CE">
        <w:rPr>
          <w:rFonts w:ascii="Goudy Old Style" w:hAnsi="Goudy Old Style"/>
          <w:sz w:val="22"/>
          <w:szCs w:val="22"/>
        </w:rPr>
        <w:t>Barbera</w:t>
      </w:r>
      <w:proofErr w:type="spellEnd"/>
      <w:r w:rsidR="001920CE">
        <w:rPr>
          <w:rFonts w:ascii="Goudy Old Style" w:hAnsi="Goudy Old Style"/>
          <w:sz w:val="22"/>
          <w:szCs w:val="22"/>
        </w:rPr>
        <w:t xml:space="preserve"> was stainless </w:t>
      </w:r>
      <w:proofErr w:type="spellStart"/>
      <w:r w:rsidR="001920CE">
        <w:rPr>
          <w:rFonts w:ascii="Goudy Old Style" w:hAnsi="Goudy Old Style"/>
          <w:sz w:val="22"/>
          <w:szCs w:val="22"/>
        </w:rPr>
        <w:t>saignee</w:t>
      </w:r>
      <w:proofErr w:type="spellEnd"/>
      <w:r w:rsidR="003B0A6E">
        <w:rPr>
          <w:rFonts w:ascii="Goudy Old Style" w:hAnsi="Goudy Old Style"/>
          <w:sz w:val="22"/>
          <w:szCs w:val="22"/>
        </w:rPr>
        <w:t xml:space="preserve">, as was the </w:t>
      </w:r>
      <w:proofErr w:type="spellStart"/>
      <w:r w:rsidR="006D6747">
        <w:rPr>
          <w:rFonts w:ascii="Goudy Old Style" w:hAnsi="Goudy Old Style"/>
          <w:sz w:val="22"/>
          <w:szCs w:val="22"/>
        </w:rPr>
        <w:t>Negroamaro</w:t>
      </w:r>
      <w:proofErr w:type="spellEnd"/>
      <w:r w:rsidR="00C64824">
        <w:rPr>
          <w:rFonts w:ascii="Goudy Old Style" w:hAnsi="Goudy Old Style"/>
          <w:sz w:val="22"/>
          <w:szCs w:val="22"/>
        </w:rPr>
        <w:t>. U</w:t>
      </w:r>
      <w:r w:rsidR="003B0A6E">
        <w:rPr>
          <w:rFonts w:ascii="Goudy Old Style" w:hAnsi="Goudy Old Style"/>
          <w:sz w:val="22"/>
          <w:szCs w:val="22"/>
        </w:rPr>
        <w:t xml:space="preserve">nfiltered, full </w:t>
      </w:r>
      <w:proofErr w:type="spellStart"/>
      <w:r w:rsidR="003B0A6E">
        <w:rPr>
          <w:rFonts w:ascii="Goudy Old Style" w:hAnsi="Goudy Old Style"/>
          <w:sz w:val="22"/>
          <w:szCs w:val="22"/>
        </w:rPr>
        <w:t>malo</w:t>
      </w:r>
      <w:proofErr w:type="spellEnd"/>
      <w:r w:rsidR="003B0A6E">
        <w:rPr>
          <w:rFonts w:ascii="Goudy Old Style" w:hAnsi="Goudy Old Style"/>
          <w:sz w:val="22"/>
          <w:szCs w:val="22"/>
        </w:rPr>
        <w:t>, native yeast</w:t>
      </w:r>
      <w:r w:rsidR="00C64824">
        <w:rPr>
          <w:rFonts w:ascii="Goudy Old Style" w:hAnsi="Goudy Old Style"/>
          <w:sz w:val="22"/>
          <w:szCs w:val="22"/>
        </w:rPr>
        <w:t>.</w:t>
      </w:r>
    </w:p>
    <w:p w14:paraId="66C8FC20" w14:textId="77777777" w:rsidR="000A1390" w:rsidRPr="000A1390" w:rsidRDefault="000A1390" w:rsidP="00D73DC5">
      <w:pPr>
        <w:ind w:right="144"/>
        <w:rPr>
          <w:rFonts w:ascii="Goudy Old Style" w:hAnsi="Goudy Old Style"/>
          <w:sz w:val="16"/>
          <w:szCs w:val="16"/>
        </w:rPr>
      </w:pPr>
    </w:p>
    <w:p w14:paraId="5EB6DFD5" w14:textId="37B8D8AA" w:rsidR="000B016A" w:rsidRDefault="00805DD5" w:rsidP="00794A10">
      <w:pPr>
        <w:rPr>
          <w:rFonts w:ascii="Goudy Old Style" w:hAnsi="Goudy Old Style"/>
          <w:sz w:val="22"/>
          <w:szCs w:val="22"/>
        </w:rPr>
      </w:pPr>
      <w:r w:rsidRPr="00FC4264">
        <w:rPr>
          <w:rFonts w:ascii="Goudy Old Style" w:hAnsi="Goudy Old Style"/>
          <w:b/>
          <w:sz w:val="22"/>
          <w:szCs w:val="22"/>
        </w:rPr>
        <w:t>Vintage:</w:t>
      </w:r>
      <w:r w:rsidRPr="00FC4264">
        <w:rPr>
          <w:rFonts w:ascii="Goudy Old Style" w:hAnsi="Goudy Old Style"/>
          <w:sz w:val="22"/>
          <w:szCs w:val="22"/>
        </w:rPr>
        <w:t xml:space="preserve"> </w:t>
      </w:r>
      <w:r w:rsidR="006D6747">
        <w:rPr>
          <w:rFonts w:ascii="Goudy Old Style" w:hAnsi="Goudy Old Style"/>
          <w:sz w:val="22"/>
          <w:szCs w:val="22"/>
        </w:rPr>
        <w:t>Ah 2018. It started off fast and furious. We avoided the drenching rain of 2017 and as summer came it got hotter and hotter. 3 weeks of 100-degree days, and just as the vines started to look tired, then came a wall of fire. July was spent in smoke. Period. And then came magical cooling for months, day after day of perfect</w:t>
      </w:r>
      <w:r w:rsidR="00BB140C">
        <w:rPr>
          <w:rFonts w:ascii="Goudy Old Style" w:hAnsi="Goudy Old Style"/>
          <w:sz w:val="22"/>
          <w:szCs w:val="22"/>
        </w:rPr>
        <w:t>,</w:t>
      </w:r>
      <w:r w:rsidR="006D6747">
        <w:rPr>
          <w:rFonts w:ascii="Goudy Old Style" w:hAnsi="Goudy Old Style"/>
          <w:sz w:val="22"/>
          <w:szCs w:val="22"/>
        </w:rPr>
        <w:t xml:space="preserve"> slow-ripening 82</w:t>
      </w:r>
      <w:r w:rsidR="00BB140C">
        <w:rPr>
          <w:rFonts w:ascii="Goudy Old Style" w:hAnsi="Goudy Old Style"/>
          <w:sz w:val="22"/>
          <w:szCs w:val="22"/>
        </w:rPr>
        <w:t>-</w:t>
      </w:r>
      <w:r w:rsidR="006D6747">
        <w:rPr>
          <w:rFonts w:ascii="Goudy Old Style" w:hAnsi="Goudy Old Style"/>
          <w:sz w:val="22"/>
          <w:szCs w:val="22"/>
        </w:rPr>
        <w:t>degree perfection. While what became a great season was marred by the specter of smoke, our grapes tested clean and rosé is a way to double down on smoke-free winemaking.</w:t>
      </w:r>
      <w:r w:rsidR="00BB140C">
        <w:rPr>
          <w:rFonts w:ascii="Goudy Old Style" w:hAnsi="Goudy Old Style"/>
          <w:sz w:val="22"/>
          <w:szCs w:val="22"/>
        </w:rPr>
        <w:t xml:space="preserve"> Higher acidity, less fruit, Old-World inflected angularity is the Lake County flavor of 2018.</w:t>
      </w:r>
    </w:p>
    <w:p w14:paraId="2E689425" w14:textId="77777777" w:rsidR="000A1390" w:rsidRPr="000A1390" w:rsidRDefault="000A1390" w:rsidP="00794A10">
      <w:pPr>
        <w:rPr>
          <w:rFonts w:ascii="Goudy Old Style" w:hAnsi="Goudy Old Style"/>
          <w:sz w:val="16"/>
          <w:szCs w:val="16"/>
        </w:rPr>
      </w:pPr>
    </w:p>
    <w:p w14:paraId="46638201" w14:textId="094A9679" w:rsidR="000A1390" w:rsidRDefault="0007418E" w:rsidP="000A1390">
      <w:pPr>
        <w:rPr>
          <w:rFonts w:ascii="Goudy Old Style" w:hAnsi="Goudy Old Style"/>
          <w:sz w:val="22"/>
          <w:szCs w:val="22"/>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0A1390" w:rsidRPr="000A1390">
        <w:rPr>
          <w:rFonts w:ascii="Goudy Old Style" w:hAnsi="Goudy Old Style"/>
          <w:sz w:val="22"/>
          <w:szCs w:val="22"/>
        </w:rPr>
        <w:t xml:space="preserve">From </w:t>
      </w:r>
      <w:proofErr w:type="gramStart"/>
      <w:r w:rsidR="000A1390" w:rsidRPr="000A1390">
        <w:rPr>
          <w:rFonts w:ascii="Goudy Old Style" w:hAnsi="Goudy Old Style"/>
          <w:i/>
          <w:sz w:val="22"/>
          <w:szCs w:val="22"/>
        </w:rPr>
        <w:t>The</w:t>
      </w:r>
      <w:proofErr w:type="gramEnd"/>
      <w:r w:rsidR="000A1390" w:rsidRPr="000A1390">
        <w:rPr>
          <w:rFonts w:ascii="Goudy Old Style" w:hAnsi="Goudy Old Style"/>
          <w:i/>
          <w:sz w:val="22"/>
          <w:szCs w:val="22"/>
        </w:rPr>
        <w:t xml:space="preserve"> Journey of the Fortunate</w:t>
      </w:r>
      <w:r w:rsidR="000A1390" w:rsidRPr="000A1390">
        <w:rPr>
          <w:rFonts w:ascii="Goudy Old Style" w:hAnsi="Goudy Old Style"/>
          <w:sz w:val="22"/>
          <w:szCs w:val="22"/>
        </w:rPr>
        <w:t xml:space="preserve"> </w:t>
      </w:r>
      <w:r w:rsidR="000A1390" w:rsidRPr="000A1390">
        <w:rPr>
          <w:rFonts w:ascii="Goudy Old Style" w:hAnsi="Goudy Old Style"/>
          <w:i/>
          <w:sz w:val="22"/>
          <w:szCs w:val="22"/>
        </w:rPr>
        <w:t>Prince</w:t>
      </w:r>
      <w:r w:rsidR="000A1390" w:rsidRPr="000A1390">
        <w:rPr>
          <w:rFonts w:ascii="Goudy Old Style" w:hAnsi="Goudy Old Style"/>
          <w:sz w:val="22"/>
          <w:szCs w:val="22"/>
        </w:rPr>
        <w:t xml:space="preserve"> in 1610 we see full alchemical drama in play. The eagle is Mercury, linking heaven and earth while the lion (Sulphur) with severed paws is the living axiom to dissolve the fixed and coagulate the volatile. Burning trees, ouroboric dragons, old men eating the moon, a metallic tree stump being revivified by the fountain of youth, an eternal hourglass demanding focused patience while all things are encased in the myrtle tree of love. All these things are connected by a strong branch growing from</w:t>
      </w:r>
      <w:r w:rsidR="000A1390">
        <w:rPr>
          <w:rFonts w:ascii="Goudy Old Style" w:hAnsi="Goudy Old Style"/>
        </w:rPr>
        <w:t xml:space="preserve"> </w:t>
      </w:r>
      <w:r w:rsidR="000A1390" w:rsidRPr="000A1390">
        <w:rPr>
          <w:rFonts w:ascii="Goudy Old Style" w:hAnsi="Goudy Old Style"/>
          <w:sz w:val="22"/>
          <w:szCs w:val="22"/>
        </w:rPr>
        <w:t>metals below to life above. Clearly French alchemy in fine form.</w:t>
      </w:r>
    </w:p>
    <w:p w14:paraId="0D7B6293" w14:textId="51814C5F" w:rsidR="00E60161" w:rsidRDefault="00E60161" w:rsidP="000A1390">
      <w:pPr>
        <w:rPr>
          <w:rFonts w:ascii="Goudy Old Style" w:hAnsi="Goudy Old Style"/>
          <w:sz w:val="22"/>
          <w:szCs w:val="22"/>
        </w:rPr>
      </w:pPr>
    </w:p>
    <w:p w14:paraId="685BCC16" w14:textId="77777777" w:rsidR="00E60161" w:rsidRPr="00CA4C94" w:rsidRDefault="00E60161" w:rsidP="000A1390">
      <w:pPr>
        <w:rPr>
          <w:rFonts w:ascii="Goudy Old Style" w:hAnsi="Goudy Old Style"/>
        </w:rPr>
      </w:pPr>
    </w:p>
    <w:p w14:paraId="6BF1570F" w14:textId="756ACDF4" w:rsidR="00B22067" w:rsidRPr="00B22067" w:rsidRDefault="00B22067" w:rsidP="0088121A">
      <w:pPr>
        <w:rPr>
          <w:rFonts w:ascii="Open Sans" w:eastAsia="Times New Roman" w:hAnsi="Open Sans" w:cs="Times New Roman"/>
          <w:color w:val="5A5A5A"/>
          <w:sz w:val="16"/>
          <w:szCs w:val="16"/>
        </w:rPr>
      </w:pPr>
    </w:p>
    <w:p w14:paraId="28B5CA78" w14:textId="29B364EC" w:rsidR="000B016A" w:rsidRPr="00B22067" w:rsidRDefault="000B016A" w:rsidP="00794A10">
      <w:pPr>
        <w:rPr>
          <w:rFonts w:ascii="Goudy Old Style" w:hAnsi="Goudy Old Style"/>
          <w:sz w:val="16"/>
          <w:szCs w:val="16"/>
        </w:rPr>
      </w:pPr>
    </w:p>
    <w:p w14:paraId="61251A22" w14:textId="77777777" w:rsidR="000B016A" w:rsidRPr="00B22067" w:rsidRDefault="000B016A" w:rsidP="00794A10">
      <w:pPr>
        <w:rPr>
          <w:rFonts w:ascii="Goudy Old Style" w:hAnsi="Goudy Old Style"/>
          <w:sz w:val="16"/>
          <w:szCs w:val="16"/>
        </w:rPr>
      </w:pPr>
    </w:p>
    <w:p w14:paraId="2F3F4AC7" w14:textId="08C4EBBF" w:rsidR="000B016A" w:rsidRDefault="00587065" w:rsidP="00277276">
      <w:pPr>
        <w:jc w:val="center"/>
        <w:rPr>
          <w:rFonts w:ascii="Goudy Old Style" w:hAnsi="Goudy Old Style"/>
        </w:rPr>
      </w:pPr>
      <w:r>
        <w:rPr>
          <w:rFonts w:ascii="Goudy Old Style" w:hAnsi="Goudy Old Style"/>
          <w:noProof/>
        </w:rPr>
        <w:drawing>
          <wp:inline distT="0" distB="0" distL="0" distR="0" wp14:anchorId="0594B90F" wp14:editId="14EE6613">
            <wp:extent cx="1950984" cy="196416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Rose-2017-printrunner_outlns.jpg"/>
                    <pic:cNvPicPr/>
                  </pic:nvPicPr>
                  <pic:blipFill>
                    <a:blip r:embed="rId6">
                      <a:extLst>
                        <a:ext uri="{28A0092B-C50C-407E-A947-70E740481C1C}">
                          <a14:useLocalDpi xmlns:a14="http://schemas.microsoft.com/office/drawing/2010/main" val="0"/>
                        </a:ext>
                      </a:extLst>
                    </a:blip>
                    <a:stretch>
                      <a:fillRect/>
                    </a:stretch>
                  </pic:blipFill>
                  <pic:spPr>
                    <a:xfrm>
                      <a:off x="0" y="0"/>
                      <a:ext cx="1951258" cy="1964442"/>
                    </a:xfrm>
                    <a:prstGeom prst="rect">
                      <a:avLst/>
                    </a:prstGeom>
                  </pic:spPr>
                </pic:pic>
              </a:graphicData>
            </a:graphic>
          </wp:inline>
        </w:drawing>
      </w:r>
    </w:p>
    <w:p w14:paraId="2A24897D" w14:textId="77777777" w:rsidR="00316703" w:rsidRDefault="00316703" w:rsidP="00277276">
      <w:pPr>
        <w:jc w:val="center"/>
        <w:rPr>
          <w:rFonts w:ascii="Goudy Old Style" w:hAnsi="Goudy Old Style"/>
        </w:rPr>
      </w:pPr>
    </w:p>
    <w:p w14:paraId="56BB480A" w14:textId="0E073983" w:rsidR="00316703" w:rsidRPr="00316703" w:rsidRDefault="00316703" w:rsidP="00277276">
      <w:pPr>
        <w:jc w:val="center"/>
        <w:rPr>
          <w:rFonts w:ascii="Goudy Old Style" w:hAnsi="Goudy Old Style"/>
          <w:b/>
          <w:sz w:val="28"/>
          <w:szCs w:val="28"/>
        </w:rPr>
      </w:pPr>
    </w:p>
    <w:p w14:paraId="5DFCF2BE" w14:textId="59D80E54" w:rsidR="00EC6C99" w:rsidRDefault="006D6747" w:rsidP="00277276">
      <w:pPr>
        <w:jc w:val="center"/>
        <w:rPr>
          <w:rFonts w:ascii="Goudy Old Style" w:hAnsi="Goudy Old Style"/>
        </w:rPr>
      </w:pPr>
      <w:r>
        <w:rPr>
          <w:rFonts w:ascii="Goudy Old Style" w:hAnsi="Goudy Old Style"/>
        </w:rPr>
        <w:t>5</w:t>
      </w:r>
      <w:r w:rsidR="00252471">
        <w:rPr>
          <w:rFonts w:ascii="Goudy Old Style" w:hAnsi="Goudy Old Style"/>
        </w:rPr>
        <w:t>0</w:t>
      </w:r>
      <w:r w:rsidR="003766A2">
        <w:rPr>
          <w:rFonts w:ascii="Goudy Old Style" w:hAnsi="Goudy Old Style"/>
        </w:rPr>
        <w:t xml:space="preserve">% </w:t>
      </w:r>
      <w:proofErr w:type="spellStart"/>
      <w:r w:rsidR="00EC6C99">
        <w:rPr>
          <w:rFonts w:ascii="Goudy Old Style" w:hAnsi="Goudy Old Style"/>
        </w:rPr>
        <w:t>Primitivo</w:t>
      </w:r>
      <w:proofErr w:type="spellEnd"/>
      <w:r w:rsidR="00EC6C99">
        <w:rPr>
          <w:rFonts w:ascii="Goudy Old Style" w:hAnsi="Goudy Old Style"/>
        </w:rPr>
        <w:t xml:space="preserve"> direct press</w:t>
      </w:r>
    </w:p>
    <w:p w14:paraId="5B0DCF0E" w14:textId="7D670E2A" w:rsidR="00EC6C99" w:rsidRDefault="006D6747" w:rsidP="00277276">
      <w:pPr>
        <w:jc w:val="center"/>
        <w:rPr>
          <w:rFonts w:ascii="Goudy Old Style" w:hAnsi="Goudy Old Style"/>
        </w:rPr>
      </w:pPr>
      <w:r>
        <w:rPr>
          <w:rFonts w:ascii="Goudy Old Style" w:hAnsi="Goudy Old Style"/>
        </w:rPr>
        <w:t>3</w:t>
      </w:r>
      <w:r w:rsidR="00252471">
        <w:rPr>
          <w:rFonts w:ascii="Goudy Old Style" w:hAnsi="Goudy Old Style"/>
        </w:rPr>
        <w:t>0</w:t>
      </w:r>
      <w:r w:rsidR="000452C9">
        <w:rPr>
          <w:rFonts w:ascii="Goudy Old Style" w:hAnsi="Goudy Old Style"/>
        </w:rPr>
        <w:t xml:space="preserve">% </w:t>
      </w:r>
      <w:proofErr w:type="spellStart"/>
      <w:r w:rsidR="00EC6C99">
        <w:rPr>
          <w:rFonts w:ascii="Goudy Old Style" w:hAnsi="Goudy Old Style"/>
        </w:rPr>
        <w:t>Barbera</w:t>
      </w:r>
      <w:proofErr w:type="spellEnd"/>
      <w:r w:rsidR="00EC6C99">
        <w:rPr>
          <w:rFonts w:ascii="Goudy Old Style" w:hAnsi="Goudy Old Style"/>
        </w:rPr>
        <w:t xml:space="preserve"> </w:t>
      </w:r>
      <w:proofErr w:type="spellStart"/>
      <w:r w:rsidR="00EC6C99">
        <w:rPr>
          <w:rFonts w:ascii="Goudy Old Style" w:hAnsi="Goudy Old Style"/>
        </w:rPr>
        <w:t>saignee</w:t>
      </w:r>
      <w:proofErr w:type="spellEnd"/>
    </w:p>
    <w:p w14:paraId="7597571E" w14:textId="06481ECD" w:rsidR="00252471" w:rsidRDefault="00252471" w:rsidP="00277276">
      <w:pPr>
        <w:jc w:val="center"/>
        <w:rPr>
          <w:rFonts w:ascii="Goudy Old Style" w:hAnsi="Goudy Old Style"/>
        </w:rPr>
      </w:pPr>
      <w:r>
        <w:rPr>
          <w:rFonts w:ascii="Goudy Old Style" w:hAnsi="Goudy Old Style"/>
        </w:rPr>
        <w:t>15% Sangiovese direct press</w:t>
      </w:r>
    </w:p>
    <w:p w14:paraId="531D726F" w14:textId="4DB50391" w:rsidR="005F48FA" w:rsidRDefault="00252471" w:rsidP="00277276">
      <w:pPr>
        <w:jc w:val="center"/>
        <w:rPr>
          <w:rFonts w:ascii="Goudy Old Style" w:hAnsi="Goudy Old Style"/>
        </w:rPr>
      </w:pPr>
      <w:r>
        <w:rPr>
          <w:rFonts w:ascii="Goudy Old Style" w:hAnsi="Goudy Old Style"/>
        </w:rPr>
        <w:t>5</w:t>
      </w:r>
      <w:bookmarkStart w:id="0" w:name="_GoBack"/>
      <w:bookmarkEnd w:id="0"/>
      <w:r w:rsidR="00EC6C99">
        <w:rPr>
          <w:rFonts w:ascii="Goudy Old Style" w:hAnsi="Goudy Old Style"/>
        </w:rPr>
        <w:t xml:space="preserve">% </w:t>
      </w:r>
      <w:proofErr w:type="spellStart"/>
      <w:r w:rsidR="006D6747">
        <w:rPr>
          <w:rFonts w:ascii="Goudy Old Style" w:hAnsi="Goudy Old Style"/>
        </w:rPr>
        <w:t>Negroamaro</w:t>
      </w:r>
      <w:proofErr w:type="spellEnd"/>
      <w:r w:rsidR="00EC6C99">
        <w:rPr>
          <w:rFonts w:ascii="Goudy Old Style" w:hAnsi="Goudy Old Style"/>
        </w:rPr>
        <w:t xml:space="preserve"> </w:t>
      </w:r>
      <w:proofErr w:type="spellStart"/>
      <w:r w:rsidR="00EC6C99">
        <w:rPr>
          <w:rFonts w:ascii="Goudy Old Style" w:hAnsi="Goudy Old Style"/>
        </w:rPr>
        <w:t>saignee</w:t>
      </w:r>
      <w:proofErr w:type="spellEnd"/>
      <w:r w:rsidR="00EC6C99">
        <w:rPr>
          <w:rFonts w:ascii="Goudy Old Style" w:hAnsi="Goudy Old Style"/>
        </w:rPr>
        <w:t xml:space="preserve"> </w:t>
      </w:r>
    </w:p>
    <w:p w14:paraId="1D83FFFE" w14:textId="77777777" w:rsidR="00DC2441" w:rsidRDefault="00DC2441" w:rsidP="00277276">
      <w:pPr>
        <w:jc w:val="center"/>
        <w:rPr>
          <w:rFonts w:ascii="Goudy Old Style" w:hAnsi="Goudy Old Style"/>
        </w:rPr>
      </w:pPr>
    </w:p>
    <w:p w14:paraId="05EEB343" w14:textId="77777777" w:rsidR="00BF41AA" w:rsidRDefault="006F4621" w:rsidP="00277276">
      <w:pPr>
        <w:jc w:val="center"/>
        <w:rPr>
          <w:rFonts w:ascii="Goudy Old Style" w:hAnsi="Goudy Old Style"/>
        </w:rPr>
      </w:pPr>
      <w:r>
        <w:rPr>
          <w:rFonts w:ascii="Goudy Old Style" w:hAnsi="Goudy Old Style"/>
        </w:rPr>
        <w:t>2</w:t>
      </w:r>
      <w:r w:rsidR="00BF41AA">
        <w:rPr>
          <w:rFonts w:ascii="Goudy Old Style" w:hAnsi="Goudy Old Style"/>
        </w:rPr>
        <w:t xml:space="preserve"> neutral</w:t>
      </w:r>
      <w:r w:rsidR="00316703">
        <w:rPr>
          <w:rFonts w:ascii="Goudy Old Style" w:hAnsi="Goudy Old Style"/>
        </w:rPr>
        <w:t xml:space="preserve"> barrel</w:t>
      </w:r>
      <w:r w:rsidR="000A20AE">
        <w:rPr>
          <w:rFonts w:ascii="Goudy Old Style" w:hAnsi="Goudy Old Style"/>
        </w:rPr>
        <w:t xml:space="preserve">s </w:t>
      </w:r>
      <w:r w:rsidR="00DC2441">
        <w:rPr>
          <w:rFonts w:ascii="Goudy Old Style" w:hAnsi="Goudy Old Style"/>
        </w:rPr>
        <w:t xml:space="preserve">used </w:t>
      </w:r>
      <w:r w:rsidR="003766A2">
        <w:rPr>
          <w:rFonts w:ascii="Goudy Old Style" w:hAnsi="Goudy Old Style"/>
        </w:rPr>
        <w:t xml:space="preserve">for </w:t>
      </w:r>
      <w:proofErr w:type="spellStart"/>
      <w:r w:rsidR="00BF41AA">
        <w:rPr>
          <w:rFonts w:ascii="Goudy Old Style" w:hAnsi="Goudy Old Style"/>
        </w:rPr>
        <w:t>Primitivo</w:t>
      </w:r>
      <w:proofErr w:type="spellEnd"/>
      <w:r w:rsidR="00BF41AA">
        <w:rPr>
          <w:rFonts w:ascii="Goudy Old Style" w:hAnsi="Goudy Old Style"/>
        </w:rPr>
        <w:t xml:space="preserve"> </w:t>
      </w:r>
      <w:r w:rsidR="003766A2">
        <w:rPr>
          <w:rFonts w:ascii="Goudy Old Style" w:hAnsi="Goudy Old Style"/>
        </w:rPr>
        <w:t>aging</w:t>
      </w:r>
      <w:r w:rsidR="00BF41AA">
        <w:rPr>
          <w:rFonts w:ascii="Goudy Old Style" w:hAnsi="Goudy Old Style"/>
        </w:rPr>
        <w:t xml:space="preserve"> with </w:t>
      </w:r>
      <w:proofErr w:type="spellStart"/>
      <w:r w:rsidR="00BF41AA">
        <w:rPr>
          <w:rFonts w:ascii="Goudy Old Style" w:hAnsi="Goudy Old Style"/>
        </w:rPr>
        <w:t>battonage</w:t>
      </w:r>
      <w:proofErr w:type="spellEnd"/>
    </w:p>
    <w:p w14:paraId="6C007309" w14:textId="476768FF" w:rsidR="00316703" w:rsidRDefault="005F48FA" w:rsidP="00277276">
      <w:pPr>
        <w:jc w:val="center"/>
        <w:rPr>
          <w:rFonts w:ascii="Goudy Old Style" w:hAnsi="Goudy Old Style"/>
        </w:rPr>
      </w:pPr>
      <w:r>
        <w:rPr>
          <w:rFonts w:ascii="Goudy Old Style" w:hAnsi="Goudy Old Style"/>
        </w:rPr>
        <w:t xml:space="preserve"> </w:t>
      </w:r>
      <w:r w:rsidR="00BF41AA">
        <w:rPr>
          <w:rFonts w:ascii="Goudy Old Style" w:hAnsi="Goudy Old Style"/>
        </w:rPr>
        <w:t>stainless for the rest</w:t>
      </w:r>
    </w:p>
    <w:p w14:paraId="684A1036" w14:textId="77777777" w:rsidR="004D39B8" w:rsidRDefault="004D39B8" w:rsidP="00277276">
      <w:pPr>
        <w:jc w:val="center"/>
        <w:rPr>
          <w:rFonts w:ascii="Goudy Old Style" w:hAnsi="Goudy Old Style"/>
        </w:rPr>
      </w:pPr>
    </w:p>
    <w:p w14:paraId="1101B220" w14:textId="77777777" w:rsidR="00BF41AA" w:rsidRDefault="00BF41AA" w:rsidP="00277276">
      <w:pPr>
        <w:jc w:val="center"/>
        <w:rPr>
          <w:rFonts w:ascii="Goudy Old Style" w:hAnsi="Goudy Old Style"/>
        </w:rPr>
      </w:pPr>
      <w:r>
        <w:rPr>
          <w:rFonts w:ascii="Goudy Old Style" w:hAnsi="Goudy Old Style"/>
        </w:rPr>
        <w:t>racked once, no filtering</w:t>
      </w:r>
    </w:p>
    <w:p w14:paraId="0F9E5E59" w14:textId="5BEC7895" w:rsidR="000A20AE" w:rsidRDefault="00E62303" w:rsidP="00277276">
      <w:pPr>
        <w:jc w:val="center"/>
        <w:rPr>
          <w:rFonts w:ascii="Goudy Old Style" w:hAnsi="Goudy Old Style"/>
        </w:rPr>
      </w:pPr>
      <w:r>
        <w:rPr>
          <w:rFonts w:ascii="Goudy Old Style" w:hAnsi="Goudy Old Style"/>
        </w:rPr>
        <w:t>combined for two</w:t>
      </w:r>
      <w:r w:rsidR="0090515F">
        <w:rPr>
          <w:rFonts w:ascii="Goudy Old Style" w:hAnsi="Goudy Old Style"/>
        </w:rPr>
        <w:t xml:space="preserve"> month</w:t>
      </w:r>
      <w:r>
        <w:rPr>
          <w:rFonts w:ascii="Goudy Old Style" w:hAnsi="Goudy Old Style"/>
        </w:rPr>
        <w:t>s</w:t>
      </w:r>
    </w:p>
    <w:p w14:paraId="75DAB331" w14:textId="19DAC66C" w:rsidR="0090515F" w:rsidRDefault="0090515F" w:rsidP="00277276">
      <w:pPr>
        <w:jc w:val="center"/>
        <w:rPr>
          <w:rFonts w:ascii="Goudy Old Style" w:hAnsi="Goudy Old Style"/>
        </w:rPr>
      </w:pPr>
      <w:r>
        <w:rPr>
          <w:rFonts w:ascii="Goudy Old Style" w:hAnsi="Goudy Old Style"/>
        </w:rPr>
        <w:t>then bottled by hand</w:t>
      </w:r>
      <w:r w:rsidR="00E62303">
        <w:rPr>
          <w:rFonts w:ascii="Goudy Old Style" w:hAnsi="Goudy Old Style"/>
        </w:rPr>
        <w:t xml:space="preserve"> on</w:t>
      </w:r>
    </w:p>
    <w:p w14:paraId="49963DE5" w14:textId="6F163FA9" w:rsidR="00DC2441" w:rsidRDefault="006D6747" w:rsidP="00277276">
      <w:pPr>
        <w:jc w:val="center"/>
        <w:rPr>
          <w:rFonts w:ascii="Goudy Old Style" w:hAnsi="Goudy Old Style"/>
        </w:rPr>
      </w:pPr>
      <w:r>
        <w:rPr>
          <w:rFonts w:ascii="Goudy Old Style" w:hAnsi="Goudy Old Style"/>
        </w:rPr>
        <w:t>5</w:t>
      </w:r>
      <w:r w:rsidR="0090515F">
        <w:rPr>
          <w:rFonts w:ascii="Goudy Old Style" w:hAnsi="Goudy Old Style"/>
        </w:rPr>
        <w:t>/</w:t>
      </w:r>
      <w:r>
        <w:rPr>
          <w:rFonts w:ascii="Goudy Old Style" w:hAnsi="Goudy Old Style"/>
        </w:rPr>
        <w:t>01</w:t>
      </w:r>
      <w:r w:rsidR="0090515F">
        <w:rPr>
          <w:rFonts w:ascii="Goudy Old Style" w:hAnsi="Goudy Old Style"/>
        </w:rPr>
        <w:t>/2018</w:t>
      </w:r>
    </w:p>
    <w:p w14:paraId="23D1518F" w14:textId="77777777" w:rsidR="00DC2441" w:rsidRDefault="00DC2441" w:rsidP="00277276">
      <w:pPr>
        <w:jc w:val="center"/>
        <w:rPr>
          <w:rFonts w:ascii="Goudy Old Style" w:hAnsi="Goudy Old Style"/>
        </w:rPr>
      </w:pPr>
    </w:p>
    <w:p w14:paraId="3032ACD9" w14:textId="4A010F82" w:rsidR="000A20AE" w:rsidRDefault="00F9486F" w:rsidP="00277276">
      <w:pPr>
        <w:jc w:val="center"/>
        <w:rPr>
          <w:rFonts w:ascii="Goudy Old Style" w:hAnsi="Goudy Old Style"/>
        </w:rPr>
      </w:pPr>
      <w:r>
        <w:rPr>
          <w:rFonts w:ascii="Goudy Old Style" w:hAnsi="Goudy Old Style"/>
        </w:rPr>
        <w:t>pH 3.3</w:t>
      </w:r>
      <w:r w:rsidR="006D6747">
        <w:rPr>
          <w:rFonts w:ascii="Goudy Old Style" w:hAnsi="Goudy Old Style"/>
        </w:rPr>
        <w:t>4</w:t>
      </w:r>
    </w:p>
    <w:p w14:paraId="231DC8C4" w14:textId="4227DE4C" w:rsidR="000A20AE" w:rsidRDefault="0090515F" w:rsidP="00277276">
      <w:pPr>
        <w:jc w:val="center"/>
        <w:rPr>
          <w:rFonts w:ascii="Goudy Old Style" w:hAnsi="Goudy Old Style"/>
        </w:rPr>
      </w:pPr>
      <w:r>
        <w:rPr>
          <w:rFonts w:ascii="Goudy Old Style" w:hAnsi="Goudy Old Style"/>
        </w:rPr>
        <w:t>TA 6.9</w:t>
      </w:r>
      <w:r w:rsidR="000A20AE">
        <w:rPr>
          <w:rFonts w:ascii="Goudy Old Style" w:hAnsi="Goudy Old Style"/>
        </w:rPr>
        <w:t>gm/l</w:t>
      </w:r>
    </w:p>
    <w:p w14:paraId="48ABC911" w14:textId="26B7594A" w:rsidR="000A20AE" w:rsidRDefault="00827767" w:rsidP="00277276">
      <w:pPr>
        <w:jc w:val="center"/>
        <w:rPr>
          <w:rFonts w:ascii="Goudy Old Style" w:hAnsi="Goudy Old Style"/>
        </w:rPr>
      </w:pPr>
      <w:r>
        <w:rPr>
          <w:rFonts w:ascii="Goudy Old Style" w:hAnsi="Goudy Old Style"/>
        </w:rPr>
        <w:t>13.2</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014D5E0E" w14:textId="77777777" w:rsidR="00E65BCE" w:rsidRDefault="00E65BCE" w:rsidP="00277276">
      <w:pPr>
        <w:jc w:val="center"/>
        <w:rPr>
          <w:rFonts w:ascii="Goudy Old Style" w:hAnsi="Goudy Old Style"/>
        </w:rPr>
      </w:pPr>
    </w:p>
    <w:p w14:paraId="101E0080" w14:textId="75D988F2" w:rsidR="00E65BCE" w:rsidRDefault="00870F2A" w:rsidP="00277276">
      <w:pPr>
        <w:jc w:val="center"/>
        <w:rPr>
          <w:rFonts w:ascii="Goudy Old Style" w:hAnsi="Goudy Old Style"/>
        </w:rPr>
      </w:pPr>
      <w:r>
        <w:rPr>
          <w:rFonts w:ascii="Goudy Old Style" w:hAnsi="Goudy Old Style"/>
        </w:rPr>
        <w:t>1</w:t>
      </w:r>
      <w:r w:rsidR="006D6747">
        <w:rPr>
          <w:rFonts w:ascii="Goudy Old Style" w:hAnsi="Goudy Old Style"/>
        </w:rPr>
        <w:t>25</w:t>
      </w:r>
      <w:r w:rsidR="00E65BCE">
        <w:rPr>
          <w:rFonts w:ascii="Goudy Old Style" w:hAnsi="Goudy Old Style"/>
        </w:rPr>
        <w:t xml:space="preserve"> cases produced</w:t>
      </w:r>
    </w:p>
    <w:p w14:paraId="6A05F7EE" w14:textId="7C0B2856" w:rsidR="00E65BCE" w:rsidRDefault="00E65BCE" w:rsidP="00277276">
      <w:pPr>
        <w:jc w:val="center"/>
        <w:rPr>
          <w:rFonts w:ascii="Goudy Old Style" w:hAnsi="Goudy Old Style"/>
        </w:rPr>
      </w:pPr>
    </w:p>
    <w:p w14:paraId="53176320" w14:textId="77777777" w:rsidR="00A66849" w:rsidRDefault="00A66849" w:rsidP="00277276">
      <w:pPr>
        <w:jc w:val="center"/>
        <w:rPr>
          <w:rFonts w:ascii="Goudy Old Style" w:hAnsi="Goudy Old Style"/>
        </w:rPr>
      </w:pPr>
    </w:p>
    <w:p w14:paraId="201EFA51" w14:textId="77777777" w:rsidR="00E65BCE" w:rsidRDefault="00E65BCE" w:rsidP="00277276">
      <w:pPr>
        <w:jc w:val="center"/>
        <w:rPr>
          <w:rFonts w:ascii="Goudy Old Style" w:hAnsi="Goudy Old Style"/>
        </w:rPr>
      </w:pPr>
    </w:p>
    <w:p w14:paraId="4043F5BD" w14:textId="77777777" w:rsidR="00870F2A" w:rsidRDefault="00870F2A" w:rsidP="00277276">
      <w:pPr>
        <w:jc w:val="center"/>
        <w:rPr>
          <w:rFonts w:ascii="Goudy Old Style" w:hAnsi="Goudy Old Style"/>
        </w:rPr>
      </w:pPr>
    </w:p>
    <w:p w14:paraId="5F75AF0C" w14:textId="1D6BFF5B" w:rsidR="00E65BCE" w:rsidRDefault="00E65BCE" w:rsidP="00277276">
      <w:pPr>
        <w:jc w:val="center"/>
        <w:rPr>
          <w:rFonts w:ascii="Goudy Old Style" w:hAnsi="Goudy Old Style"/>
        </w:rPr>
      </w:pPr>
    </w:p>
    <w:p w14:paraId="53300752" w14:textId="7495B6A4" w:rsidR="0088121A" w:rsidRDefault="0088121A" w:rsidP="00277276">
      <w:pPr>
        <w:jc w:val="center"/>
        <w:rPr>
          <w:rFonts w:ascii="Goudy Old Style" w:hAnsi="Goudy Old Style"/>
        </w:rPr>
      </w:pPr>
    </w:p>
    <w:p w14:paraId="2E8CBA53" w14:textId="67D4C8A8" w:rsidR="0088121A" w:rsidRDefault="0088121A" w:rsidP="00277276">
      <w:pPr>
        <w:jc w:val="center"/>
        <w:rPr>
          <w:rFonts w:ascii="Goudy Old Style" w:hAnsi="Goudy Old Style"/>
        </w:rPr>
      </w:pPr>
    </w:p>
    <w:p w14:paraId="6922D24F" w14:textId="77EB1582" w:rsidR="0088121A" w:rsidRDefault="0088121A" w:rsidP="00277276">
      <w:pPr>
        <w:jc w:val="center"/>
        <w:rPr>
          <w:rFonts w:ascii="Goudy Old Style" w:hAnsi="Goudy Old Style"/>
        </w:rPr>
      </w:pPr>
    </w:p>
    <w:p w14:paraId="10A52340" w14:textId="2A460E04" w:rsidR="0088121A" w:rsidRDefault="0088121A" w:rsidP="00277276">
      <w:pPr>
        <w:jc w:val="center"/>
        <w:rPr>
          <w:rFonts w:ascii="Goudy Old Style" w:hAnsi="Goudy Old Style"/>
        </w:rPr>
      </w:pPr>
    </w:p>
    <w:p w14:paraId="46F40FFB" w14:textId="77777777" w:rsidR="0088121A" w:rsidRPr="00B22067" w:rsidRDefault="0088121A" w:rsidP="0088121A">
      <w:pPr>
        <w:rPr>
          <w:rFonts w:ascii="Times" w:eastAsia="Times New Roman" w:hAnsi="Times" w:cs="Times New Roman"/>
          <w:sz w:val="16"/>
          <w:szCs w:val="16"/>
        </w:rPr>
      </w:pPr>
    </w:p>
    <w:p w14:paraId="5A042B3C" w14:textId="7D082A67" w:rsidR="0088121A" w:rsidRPr="00CA4C94" w:rsidRDefault="0088121A" w:rsidP="0088121A">
      <w:pPr>
        <w:rPr>
          <w:rFonts w:ascii="Goudy Old Style" w:hAnsi="Goudy Old Style"/>
        </w:rPr>
      </w:pPr>
    </w:p>
    <w:sectPr w:rsidR="0088121A" w:rsidRPr="00CA4C94" w:rsidSect="00252471">
      <w:footerReference w:type="default" r:id="rId7"/>
      <w:pgSz w:w="12240" w:h="15840"/>
      <w:pgMar w:top="792" w:right="1584" w:bottom="1287"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B4A7" w14:textId="77777777" w:rsidR="00792D91" w:rsidRDefault="00792D91" w:rsidP="006E1390">
      <w:r>
        <w:separator/>
      </w:r>
    </w:p>
  </w:endnote>
  <w:endnote w:type="continuationSeparator" w:id="0">
    <w:p w14:paraId="6DC5DAB1" w14:textId="77777777" w:rsidR="00792D91" w:rsidRDefault="00792D91"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Open San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7AE6" w14:textId="24BD75F3" w:rsidR="00E62303" w:rsidRDefault="00E62303" w:rsidP="006E1390">
    <w:pPr>
      <w:pStyle w:val="Footer"/>
      <w:jc w:val="center"/>
    </w:pPr>
    <w:r>
      <w:rPr>
        <w:noProof/>
      </w:rPr>
      <w:drawing>
        <wp:inline distT="0" distB="0" distL="0" distR="0" wp14:anchorId="115066C8" wp14:editId="5483D328">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07DAB1B5" w14:textId="77777777" w:rsidR="00E62303" w:rsidRDefault="00E62303" w:rsidP="006E1390">
    <w:pPr>
      <w:pStyle w:val="Footer"/>
      <w:jc w:val="center"/>
    </w:pPr>
  </w:p>
  <w:p w14:paraId="6BE032CF" w14:textId="2BA03EDC" w:rsidR="00E62303" w:rsidRPr="00487001" w:rsidRDefault="00F04C45" w:rsidP="006E1390">
    <w:pPr>
      <w:pStyle w:val="Footer"/>
      <w:jc w:val="center"/>
      <w:rPr>
        <w:sz w:val="20"/>
        <w:szCs w:val="20"/>
      </w:rPr>
    </w:pPr>
    <w:r>
      <w:rPr>
        <w:sz w:val="20"/>
        <w:szCs w:val="20"/>
      </w:rPr>
      <w:t>info</w:t>
    </w:r>
    <w:r w:rsidR="00E62303" w:rsidRPr="002C26CF">
      <w:rPr>
        <w:sz w:val="20"/>
        <w:szCs w:val="20"/>
      </w:rPr>
      <w:t>@prima-materia.co</w:t>
    </w:r>
    <w:r w:rsidR="00252471">
      <w:rPr>
        <w:sz w:val="20"/>
        <w:szCs w:val="20"/>
      </w:rPr>
      <w:t>m</w:t>
    </w:r>
    <w:r w:rsidR="00E62303">
      <w:rPr>
        <w:sz w:val="20"/>
        <w:szCs w:val="20"/>
      </w:rPr>
      <w:t xml:space="preserve"> </w:t>
    </w:r>
    <w:r w:rsidR="00E62303" w:rsidRPr="00487001">
      <w:rPr>
        <w:sz w:val="20"/>
        <w:szCs w:val="20"/>
      </w:rPr>
      <w:t xml:space="preserve">  </w:t>
    </w:r>
    <w:r w:rsidR="00E62303" w:rsidRPr="00487001">
      <w:rPr>
        <w:rFonts w:ascii="Wingdings" w:hAnsi="Wingdings"/>
        <w:sz w:val="20"/>
        <w:szCs w:val="20"/>
      </w:rPr>
      <w:t></w:t>
    </w:r>
    <w:r w:rsidR="00E62303" w:rsidRPr="00487001">
      <w:rPr>
        <w:sz w:val="20"/>
        <w:szCs w:val="20"/>
      </w:rPr>
      <w:t xml:space="preserve">  </w:t>
    </w:r>
    <w:r w:rsidR="00E62303">
      <w:rPr>
        <w:sz w:val="20"/>
        <w:szCs w:val="20"/>
      </w:rPr>
      <w:t xml:space="preserve"> </w:t>
    </w:r>
    <w:proofErr w:type="gramStart"/>
    <w:r w:rsidR="00E62303" w:rsidRPr="00487001">
      <w:rPr>
        <w:sz w:val="20"/>
        <w:szCs w:val="20"/>
      </w:rPr>
      <w:t>www.prima-materia.co</w:t>
    </w:r>
    <w:r>
      <w:rPr>
        <w:sz w:val="20"/>
        <w:szCs w:val="20"/>
      </w:rPr>
      <w:t>m</w:t>
    </w:r>
    <w:r w:rsidR="00E62303" w:rsidRPr="00487001">
      <w:rPr>
        <w:sz w:val="20"/>
        <w:szCs w:val="20"/>
      </w:rPr>
      <w:t xml:space="preserve">  </w:t>
    </w:r>
    <w:r w:rsidR="00E62303" w:rsidRPr="00487001">
      <w:rPr>
        <w:rFonts w:ascii="Wingdings" w:hAnsi="Wingdings"/>
        <w:sz w:val="20"/>
        <w:szCs w:val="20"/>
      </w:rPr>
      <w:t></w:t>
    </w:r>
    <w:proofErr w:type="gramEnd"/>
    <w:r w:rsidR="00E62303">
      <w:rPr>
        <w:rFonts w:ascii="Wingdings" w:hAnsi="Wingdings"/>
        <w:sz w:val="20"/>
        <w:szCs w:val="20"/>
      </w:rPr>
      <w:t></w:t>
    </w:r>
    <w:r>
      <w:rPr>
        <w:sz w:val="20"/>
        <w:szCs w:val="20"/>
      </w:rPr>
      <w:t>707</w:t>
    </w:r>
    <w:r w:rsidR="00E62303">
      <w:rPr>
        <w:sz w:val="20"/>
        <w:szCs w:val="20"/>
      </w:rPr>
      <w:t>.279.0437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5229" w14:textId="77777777" w:rsidR="00792D91" w:rsidRDefault="00792D91" w:rsidP="006E1390">
      <w:r>
        <w:separator/>
      </w:r>
    </w:p>
  </w:footnote>
  <w:footnote w:type="continuationSeparator" w:id="0">
    <w:p w14:paraId="100A5D70" w14:textId="77777777" w:rsidR="00792D91" w:rsidRDefault="00792D91"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87A"/>
    <w:rsid w:val="00035C0F"/>
    <w:rsid w:val="000452C9"/>
    <w:rsid w:val="00046D31"/>
    <w:rsid w:val="0007418E"/>
    <w:rsid w:val="000A1390"/>
    <w:rsid w:val="000A20AE"/>
    <w:rsid w:val="000A5069"/>
    <w:rsid w:val="000B016A"/>
    <w:rsid w:val="000C3358"/>
    <w:rsid w:val="000F35A0"/>
    <w:rsid w:val="00114812"/>
    <w:rsid w:val="0014463A"/>
    <w:rsid w:val="00151544"/>
    <w:rsid w:val="00156265"/>
    <w:rsid w:val="0015687A"/>
    <w:rsid w:val="001636C2"/>
    <w:rsid w:val="00190AEA"/>
    <w:rsid w:val="001920CE"/>
    <w:rsid w:val="00194FE8"/>
    <w:rsid w:val="001A2A19"/>
    <w:rsid w:val="001C7744"/>
    <w:rsid w:val="0020206D"/>
    <w:rsid w:val="00204E27"/>
    <w:rsid w:val="00225805"/>
    <w:rsid w:val="00237BB1"/>
    <w:rsid w:val="00244312"/>
    <w:rsid w:val="00252471"/>
    <w:rsid w:val="00260E01"/>
    <w:rsid w:val="00261503"/>
    <w:rsid w:val="00277276"/>
    <w:rsid w:val="00280342"/>
    <w:rsid w:val="002A42D9"/>
    <w:rsid w:val="002B0084"/>
    <w:rsid w:val="002C26CF"/>
    <w:rsid w:val="002F5EB0"/>
    <w:rsid w:val="00304E53"/>
    <w:rsid w:val="00316703"/>
    <w:rsid w:val="00331B09"/>
    <w:rsid w:val="00345B6C"/>
    <w:rsid w:val="00347E43"/>
    <w:rsid w:val="00350776"/>
    <w:rsid w:val="0037032F"/>
    <w:rsid w:val="003766A2"/>
    <w:rsid w:val="00394F6E"/>
    <w:rsid w:val="003A097F"/>
    <w:rsid w:val="003B0A6E"/>
    <w:rsid w:val="003C40CD"/>
    <w:rsid w:val="003F7A9C"/>
    <w:rsid w:val="0041200A"/>
    <w:rsid w:val="00414CE8"/>
    <w:rsid w:val="0043647B"/>
    <w:rsid w:val="00466A96"/>
    <w:rsid w:val="00482134"/>
    <w:rsid w:val="00485CAA"/>
    <w:rsid w:val="00487001"/>
    <w:rsid w:val="004B3FE6"/>
    <w:rsid w:val="004B697A"/>
    <w:rsid w:val="004B6A6F"/>
    <w:rsid w:val="004D39B8"/>
    <w:rsid w:val="004E0AAC"/>
    <w:rsid w:val="004E1B55"/>
    <w:rsid w:val="004F06E4"/>
    <w:rsid w:val="00512C40"/>
    <w:rsid w:val="00526152"/>
    <w:rsid w:val="00527C3B"/>
    <w:rsid w:val="00544FF6"/>
    <w:rsid w:val="00555810"/>
    <w:rsid w:val="0056247D"/>
    <w:rsid w:val="0056721F"/>
    <w:rsid w:val="00574A1D"/>
    <w:rsid w:val="005854C7"/>
    <w:rsid w:val="00586DF3"/>
    <w:rsid w:val="00587065"/>
    <w:rsid w:val="005A595B"/>
    <w:rsid w:val="005E4092"/>
    <w:rsid w:val="005F48FA"/>
    <w:rsid w:val="00614821"/>
    <w:rsid w:val="00637611"/>
    <w:rsid w:val="00640CCC"/>
    <w:rsid w:val="00663475"/>
    <w:rsid w:val="00674EBF"/>
    <w:rsid w:val="00674EE9"/>
    <w:rsid w:val="006A1EBD"/>
    <w:rsid w:val="006A3978"/>
    <w:rsid w:val="006A6DDB"/>
    <w:rsid w:val="006C1E80"/>
    <w:rsid w:val="006D6747"/>
    <w:rsid w:val="006E1390"/>
    <w:rsid w:val="006E6171"/>
    <w:rsid w:val="006F0935"/>
    <w:rsid w:val="006F4621"/>
    <w:rsid w:val="006F7ED7"/>
    <w:rsid w:val="00704833"/>
    <w:rsid w:val="00716BFC"/>
    <w:rsid w:val="0071746D"/>
    <w:rsid w:val="00773CB6"/>
    <w:rsid w:val="00792D91"/>
    <w:rsid w:val="00792F70"/>
    <w:rsid w:val="00794A10"/>
    <w:rsid w:val="007B02AD"/>
    <w:rsid w:val="007C71ED"/>
    <w:rsid w:val="007F0B51"/>
    <w:rsid w:val="00801E70"/>
    <w:rsid w:val="00804D95"/>
    <w:rsid w:val="00805DD5"/>
    <w:rsid w:val="00815E5B"/>
    <w:rsid w:val="00827767"/>
    <w:rsid w:val="00834124"/>
    <w:rsid w:val="008405C8"/>
    <w:rsid w:val="00870F2A"/>
    <w:rsid w:val="00871419"/>
    <w:rsid w:val="0088121A"/>
    <w:rsid w:val="008940DE"/>
    <w:rsid w:val="0089518A"/>
    <w:rsid w:val="008E09A9"/>
    <w:rsid w:val="0090515F"/>
    <w:rsid w:val="00926B6A"/>
    <w:rsid w:val="00930943"/>
    <w:rsid w:val="00952B5D"/>
    <w:rsid w:val="00956DE8"/>
    <w:rsid w:val="00966A2A"/>
    <w:rsid w:val="00982769"/>
    <w:rsid w:val="009A24BD"/>
    <w:rsid w:val="00A05F6F"/>
    <w:rsid w:val="00A5544E"/>
    <w:rsid w:val="00A66849"/>
    <w:rsid w:val="00A77CDF"/>
    <w:rsid w:val="00A8010C"/>
    <w:rsid w:val="00A96486"/>
    <w:rsid w:val="00AC113B"/>
    <w:rsid w:val="00AC5BB0"/>
    <w:rsid w:val="00AF05C8"/>
    <w:rsid w:val="00B22067"/>
    <w:rsid w:val="00B33420"/>
    <w:rsid w:val="00B466E1"/>
    <w:rsid w:val="00BA605F"/>
    <w:rsid w:val="00BB140C"/>
    <w:rsid w:val="00BB6602"/>
    <w:rsid w:val="00BE1BD0"/>
    <w:rsid w:val="00BE2C99"/>
    <w:rsid w:val="00BE32B3"/>
    <w:rsid w:val="00BF41AA"/>
    <w:rsid w:val="00BF539D"/>
    <w:rsid w:val="00C226A6"/>
    <w:rsid w:val="00C41E31"/>
    <w:rsid w:val="00C64824"/>
    <w:rsid w:val="00C94F7F"/>
    <w:rsid w:val="00CA4C94"/>
    <w:rsid w:val="00CB508E"/>
    <w:rsid w:val="00CB57F3"/>
    <w:rsid w:val="00CD4C07"/>
    <w:rsid w:val="00CE453A"/>
    <w:rsid w:val="00CF3CA6"/>
    <w:rsid w:val="00D21D53"/>
    <w:rsid w:val="00D46E89"/>
    <w:rsid w:val="00D518C4"/>
    <w:rsid w:val="00D64B17"/>
    <w:rsid w:val="00D702AD"/>
    <w:rsid w:val="00D73DC5"/>
    <w:rsid w:val="00DB6B13"/>
    <w:rsid w:val="00DC2441"/>
    <w:rsid w:val="00DC57A6"/>
    <w:rsid w:val="00DF2EC1"/>
    <w:rsid w:val="00E0669E"/>
    <w:rsid w:val="00E15411"/>
    <w:rsid w:val="00E37337"/>
    <w:rsid w:val="00E414A9"/>
    <w:rsid w:val="00E539BA"/>
    <w:rsid w:val="00E60161"/>
    <w:rsid w:val="00E62303"/>
    <w:rsid w:val="00E65BCE"/>
    <w:rsid w:val="00E71255"/>
    <w:rsid w:val="00E826FC"/>
    <w:rsid w:val="00EA1A71"/>
    <w:rsid w:val="00EA6DCA"/>
    <w:rsid w:val="00EB0407"/>
    <w:rsid w:val="00EB2F5F"/>
    <w:rsid w:val="00EB3FD6"/>
    <w:rsid w:val="00EB5DF2"/>
    <w:rsid w:val="00EC5218"/>
    <w:rsid w:val="00EC5676"/>
    <w:rsid w:val="00EC6C99"/>
    <w:rsid w:val="00ED08FD"/>
    <w:rsid w:val="00F04C45"/>
    <w:rsid w:val="00F07EF3"/>
    <w:rsid w:val="00F27BA7"/>
    <w:rsid w:val="00F41363"/>
    <w:rsid w:val="00F84D6A"/>
    <w:rsid w:val="00F86086"/>
    <w:rsid w:val="00F87C9E"/>
    <w:rsid w:val="00F9486F"/>
    <w:rsid w:val="00FB16E6"/>
    <w:rsid w:val="00FB4F0F"/>
    <w:rsid w:val="00FC09C6"/>
    <w:rsid w:val="00FE7D1F"/>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F30D"/>
  <w14:defaultImageDpi w14:val="300"/>
  <w15:docId w15:val="{9D6B1451-EC3F-7143-B55C-57746F4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 w:type="character" w:styleId="FollowedHyperlink">
    <w:name w:val="FollowedHyperlink"/>
    <w:basedOn w:val="DefaultParagraphFont"/>
    <w:uiPriority w:val="99"/>
    <w:semiHidden/>
    <w:unhideWhenUsed/>
    <w:rsid w:val="002C26CF"/>
    <w:rPr>
      <w:color w:val="800080" w:themeColor="followedHyperlink"/>
      <w:u w:val="single"/>
    </w:rPr>
  </w:style>
  <w:style w:type="character" w:styleId="Emphasis">
    <w:name w:val="Emphasis"/>
    <w:basedOn w:val="DefaultParagraphFont"/>
    <w:uiPriority w:val="20"/>
    <w:qFormat/>
    <w:rsid w:val="00B220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633826">
      <w:bodyDiv w:val="1"/>
      <w:marLeft w:val="0"/>
      <w:marRight w:val="0"/>
      <w:marTop w:val="0"/>
      <w:marBottom w:val="0"/>
      <w:divBdr>
        <w:top w:val="none" w:sz="0" w:space="0" w:color="auto"/>
        <w:left w:val="none" w:sz="0" w:space="0" w:color="auto"/>
        <w:bottom w:val="none" w:sz="0" w:space="0" w:color="auto"/>
        <w:right w:val="none" w:sz="0" w:space="0" w:color="auto"/>
      </w:divBdr>
      <w:divsChild>
        <w:div w:id="904684603">
          <w:marLeft w:val="0"/>
          <w:marRight w:val="0"/>
          <w:marTop w:val="0"/>
          <w:marBottom w:val="0"/>
          <w:divBdr>
            <w:top w:val="none" w:sz="0" w:space="0" w:color="auto"/>
            <w:left w:val="none" w:sz="0" w:space="0" w:color="auto"/>
            <w:bottom w:val="none" w:sz="0" w:space="0" w:color="auto"/>
            <w:right w:val="none" w:sz="0" w:space="0" w:color="auto"/>
          </w:divBdr>
        </w:div>
        <w:div w:id="1489398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24</cp:revision>
  <cp:lastPrinted>2017-10-23T19:57:00Z</cp:lastPrinted>
  <dcterms:created xsi:type="dcterms:W3CDTF">2017-10-16T22:26:00Z</dcterms:created>
  <dcterms:modified xsi:type="dcterms:W3CDTF">2019-06-30T15:58:00Z</dcterms:modified>
</cp:coreProperties>
</file>